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C25E1" w14:textId="77777777" w:rsidR="00A92FFA" w:rsidRDefault="00A92FFA" w:rsidP="00C223A7">
      <w:pPr>
        <w:pStyle w:val="Heading2"/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640E0F2" wp14:editId="52026EB1">
            <wp:simplePos x="0" y="0"/>
            <wp:positionH relativeFrom="page">
              <wp:align>left</wp:align>
            </wp:positionH>
            <wp:positionV relativeFrom="paragraph">
              <wp:posOffset>-457200</wp:posOffset>
            </wp:positionV>
            <wp:extent cx="1247775" cy="1247775"/>
            <wp:effectExtent l="0" t="0" r="9525" b="9525"/>
            <wp:wrapNone/>
            <wp:docPr id="1" name="Picture 0" descr="ISATT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ATTlog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95D5D8" w14:textId="77777777" w:rsidR="00C223A7" w:rsidRDefault="0082484F" w:rsidP="00F43159">
      <w:pPr>
        <w:pStyle w:val="Heading2"/>
        <w:jc w:val="center"/>
        <w:rPr>
          <w:sz w:val="28"/>
          <w:szCs w:val="28"/>
        </w:rPr>
      </w:pPr>
      <w:r w:rsidRPr="0082484F">
        <w:rPr>
          <w:sz w:val="28"/>
          <w:szCs w:val="28"/>
        </w:rPr>
        <w:t>STUDENT AND FACULTY TRAVEL BURSARIES</w:t>
      </w:r>
    </w:p>
    <w:p w14:paraId="697817AC" w14:textId="21E7B6E7" w:rsidR="00886600" w:rsidRPr="00075474" w:rsidRDefault="00886600" w:rsidP="00886600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075474">
        <w:rPr>
          <w:b/>
          <w:bCs/>
        </w:rPr>
        <w:t>For Regi</w:t>
      </w:r>
      <w:r w:rsidR="00075474" w:rsidRPr="00075474">
        <w:rPr>
          <w:b/>
          <w:bCs/>
        </w:rPr>
        <w:t xml:space="preserve">onal Conferences </w:t>
      </w:r>
    </w:p>
    <w:p w14:paraId="3839A6A5" w14:textId="77777777" w:rsidR="0082484F" w:rsidRDefault="0082484F" w:rsidP="0082484F"/>
    <w:p w14:paraId="16BAE65B" w14:textId="77777777" w:rsidR="0082484F" w:rsidRPr="0082484F" w:rsidRDefault="0082484F" w:rsidP="0082484F"/>
    <w:p w14:paraId="1B23DF71" w14:textId="496746A3" w:rsidR="00C223A7" w:rsidRPr="00BD3EBA" w:rsidRDefault="00C223A7" w:rsidP="008362FF">
      <w:pPr>
        <w:jc w:val="both"/>
        <w:rPr>
          <w:rFonts w:eastAsia="Times New Roman"/>
        </w:rPr>
      </w:pPr>
      <w:r w:rsidRPr="00BD3EBA">
        <w:rPr>
          <w:rFonts w:eastAsia="Times New Roman"/>
        </w:rPr>
        <w:t>Several ISATT-sponsored bursaries of varying amounts are available. They are budgeted for</w:t>
      </w:r>
      <w:r w:rsidR="00886600">
        <w:rPr>
          <w:rFonts w:eastAsia="Times New Roman"/>
        </w:rPr>
        <w:t xml:space="preserve"> each</w:t>
      </w:r>
      <w:r w:rsidRPr="00BD3EBA">
        <w:rPr>
          <w:rFonts w:eastAsia="Times New Roman"/>
        </w:rPr>
        <w:t xml:space="preserve"> </w:t>
      </w:r>
      <w:r w:rsidR="00886600">
        <w:rPr>
          <w:rFonts w:eastAsia="Times New Roman"/>
        </w:rPr>
        <w:t>regional conference</w:t>
      </w:r>
      <w:r w:rsidRPr="00BD3EBA">
        <w:rPr>
          <w:rFonts w:eastAsia="Times New Roman"/>
        </w:rPr>
        <w:t>.  £</w:t>
      </w:r>
      <w:r w:rsidR="00886600">
        <w:rPr>
          <w:rFonts w:eastAsia="Times New Roman"/>
        </w:rPr>
        <w:t>1</w:t>
      </w:r>
      <w:r w:rsidR="00F84B41">
        <w:rPr>
          <w:rFonts w:eastAsia="Times New Roman"/>
        </w:rPr>
        <w:t>,000</w:t>
      </w:r>
      <w:r w:rsidR="00E90FB9">
        <w:rPr>
          <w:rFonts w:eastAsia="Times New Roman"/>
        </w:rPr>
        <w:t xml:space="preserve"> </w:t>
      </w:r>
      <w:r w:rsidRPr="00BD3EBA">
        <w:rPr>
          <w:rFonts w:eastAsia="Times New Roman"/>
        </w:rPr>
        <w:t>is earmarked for student and faculty to travel to</w:t>
      </w:r>
      <w:r w:rsidR="00C161C2">
        <w:rPr>
          <w:rFonts w:eastAsia="Times New Roman"/>
        </w:rPr>
        <w:t xml:space="preserve"> each</w:t>
      </w:r>
      <w:r w:rsidRPr="00BD3EBA">
        <w:rPr>
          <w:rFonts w:eastAsia="Times New Roman"/>
        </w:rPr>
        <w:t xml:space="preserve"> ISATT’s </w:t>
      </w:r>
      <w:r w:rsidR="00886600">
        <w:rPr>
          <w:rFonts w:eastAsia="Times New Roman"/>
        </w:rPr>
        <w:t xml:space="preserve">regional </w:t>
      </w:r>
      <w:r w:rsidRPr="00BD3EBA">
        <w:rPr>
          <w:rFonts w:eastAsia="Times New Roman"/>
        </w:rPr>
        <w:t>conference</w:t>
      </w:r>
      <w:r w:rsidR="0063425E">
        <w:rPr>
          <w:rFonts w:eastAsia="Times New Roman"/>
        </w:rPr>
        <w:t>s in</w:t>
      </w:r>
      <w:r w:rsidRPr="00BD3EBA">
        <w:rPr>
          <w:rFonts w:eastAsia="Times New Roman"/>
        </w:rPr>
        <w:t xml:space="preserve"> </w:t>
      </w:r>
      <w:r w:rsidR="005A22B7">
        <w:rPr>
          <w:rFonts w:eastAsia="Times New Roman"/>
        </w:rPr>
        <w:t>20</w:t>
      </w:r>
      <w:r w:rsidR="00886600">
        <w:rPr>
          <w:rFonts w:eastAsia="Times New Roman"/>
        </w:rPr>
        <w:t>24</w:t>
      </w:r>
      <w:r w:rsidR="001A2173">
        <w:rPr>
          <w:rFonts w:eastAsia="Times New Roman"/>
        </w:rPr>
        <w:t xml:space="preserve">. </w:t>
      </w:r>
      <w:r w:rsidRPr="00BD3EBA">
        <w:rPr>
          <w:rFonts w:eastAsia="Times New Roman"/>
        </w:rPr>
        <w:t xml:space="preserve">These bursaries allow for the greater participation of research students and members in ISATT’s </w:t>
      </w:r>
      <w:r w:rsidR="008362FF">
        <w:rPr>
          <w:rFonts w:eastAsia="Times New Roman"/>
        </w:rPr>
        <w:t xml:space="preserve">regional </w:t>
      </w:r>
      <w:r w:rsidRPr="00BD3EBA">
        <w:rPr>
          <w:rFonts w:eastAsia="Times New Roman"/>
        </w:rPr>
        <w:t xml:space="preserve">conferences. </w:t>
      </w:r>
      <w:r w:rsidR="002F4A57">
        <w:rPr>
          <w:rFonts w:eastAsia="Times New Roman"/>
        </w:rPr>
        <w:t xml:space="preserve"> </w:t>
      </w:r>
      <w:r w:rsidRPr="00BD3EBA">
        <w:rPr>
          <w:rFonts w:eastAsia="Times New Roman"/>
        </w:rPr>
        <w:t xml:space="preserve">Due to the confidential nature of the applications, the bursary programme is coordinated by the Treasurer in consultation with the Chair and Secretary.    </w:t>
      </w:r>
    </w:p>
    <w:p w14:paraId="4A3FB63C" w14:textId="77777777" w:rsidR="00C223A7" w:rsidRDefault="00C223A7" w:rsidP="008362FF"/>
    <w:p w14:paraId="093F00E1" w14:textId="498C363B" w:rsidR="00BD3EBA" w:rsidRPr="00FD1CC4" w:rsidRDefault="00BD3EBA" w:rsidP="008362FF">
      <w:pPr>
        <w:rPr>
          <w:b/>
          <w:sz w:val="24"/>
          <w:szCs w:val="24"/>
          <w:lang w:val="en-US"/>
        </w:rPr>
      </w:pPr>
      <w:r w:rsidRPr="00FD1CC4">
        <w:rPr>
          <w:b/>
          <w:sz w:val="24"/>
          <w:szCs w:val="24"/>
          <w:lang w:val="en-US"/>
        </w:rPr>
        <w:t xml:space="preserve">ISATT Travel bursaries – Criteria for </w:t>
      </w:r>
      <w:r w:rsidR="00886600">
        <w:rPr>
          <w:b/>
          <w:sz w:val="24"/>
          <w:szCs w:val="24"/>
          <w:lang w:val="en-US"/>
        </w:rPr>
        <w:t>regional</w:t>
      </w:r>
      <w:r w:rsidRPr="00FD1CC4">
        <w:rPr>
          <w:b/>
          <w:sz w:val="24"/>
          <w:szCs w:val="24"/>
          <w:lang w:val="en-US"/>
        </w:rPr>
        <w:t xml:space="preserve"> conference</w:t>
      </w:r>
      <w:r w:rsidR="00886600">
        <w:rPr>
          <w:b/>
          <w:sz w:val="24"/>
          <w:szCs w:val="24"/>
          <w:lang w:val="en-US"/>
        </w:rPr>
        <w:t xml:space="preserve">s </w:t>
      </w:r>
      <w:r w:rsidR="008362FF">
        <w:rPr>
          <w:b/>
          <w:sz w:val="24"/>
          <w:szCs w:val="24"/>
          <w:lang w:val="en-US"/>
        </w:rPr>
        <w:t xml:space="preserve">(for 2024 </w:t>
      </w:r>
      <w:r w:rsidR="00886600">
        <w:rPr>
          <w:b/>
          <w:sz w:val="24"/>
          <w:szCs w:val="24"/>
          <w:lang w:val="en-US"/>
        </w:rPr>
        <w:t>Brazil and Greece</w:t>
      </w:r>
      <w:r w:rsidR="008362FF">
        <w:rPr>
          <w:b/>
          <w:sz w:val="24"/>
          <w:szCs w:val="24"/>
          <w:lang w:val="en-US"/>
        </w:rPr>
        <w:t>)</w:t>
      </w:r>
    </w:p>
    <w:p w14:paraId="51116C7D" w14:textId="77777777" w:rsidR="00BD3EBA" w:rsidRPr="00BD3EBA" w:rsidRDefault="00BD3EBA" w:rsidP="008362FF">
      <w:pPr>
        <w:rPr>
          <w:lang w:val="en-US"/>
        </w:rPr>
      </w:pPr>
    </w:p>
    <w:p w14:paraId="247BCC75" w14:textId="77777777" w:rsidR="00BD3EBA" w:rsidRPr="00FD1CC4" w:rsidRDefault="00BD3EBA" w:rsidP="008362FF">
      <w:pPr>
        <w:pStyle w:val="ListParagraph"/>
        <w:numPr>
          <w:ilvl w:val="0"/>
          <w:numId w:val="5"/>
        </w:numPr>
        <w:spacing w:after="0" w:line="240" w:lineRule="auto"/>
        <w:ind w:left="284" w:hanging="284"/>
        <w:rPr>
          <w:rFonts w:asciiTheme="minorHAnsi" w:hAnsiTheme="minorHAnsi"/>
          <w:u w:val="single"/>
        </w:rPr>
      </w:pPr>
      <w:bookmarkStart w:id="0" w:name="_Hlk129441738"/>
      <w:r w:rsidRPr="00FD1CC4">
        <w:rPr>
          <w:rFonts w:asciiTheme="minorHAnsi" w:hAnsiTheme="minorHAnsi"/>
          <w:u w:val="single"/>
        </w:rPr>
        <w:t>INDISPENSABLE CONDITIONS</w:t>
      </w:r>
      <w:r w:rsidRPr="00FD1CC4">
        <w:rPr>
          <w:rFonts w:asciiTheme="minorHAnsi" w:hAnsiTheme="minorHAnsi"/>
        </w:rPr>
        <w:t xml:space="preserve">: </w:t>
      </w:r>
    </w:p>
    <w:p w14:paraId="31AD9F1F" w14:textId="0F36A20E" w:rsidR="00BD3EBA" w:rsidRPr="00B16842" w:rsidRDefault="00BD3EBA" w:rsidP="008362FF">
      <w:pPr>
        <w:pStyle w:val="ListParagraph"/>
        <w:numPr>
          <w:ilvl w:val="1"/>
          <w:numId w:val="5"/>
        </w:numPr>
        <w:spacing w:after="0" w:line="240" w:lineRule="auto"/>
        <w:ind w:left="567" w:hanging="283"/>
        <w:rPr>
          <w:rFonts w:asciiTheme="minorHAnsi" w:hAnsiTheme="minorHAnsi"/>
          <w:u w:val="single"/>
        </w:rPr>
      </w:pPr>
      <w:r w:rsidRPr="00FD1CC4">
        <w:rPr>
          <w:rFonts w:asciiTheme="minorHAnsi" w:hAnsiTheme="minorHAnsi"/>
        </w:rPr>
        <w:t xml:space="preserve">For students: ISATT membership + paper accepted + </w:t>
      </w:r>
      <w:r w:rsidR="00B16842" w:rsidRPr="00FD1CC4">
        <w:rPr>
          <w:rFonts w:asciiTheme="minorHAnsi" w:hAnsiTheme="minorHAnsi"/>
        </w:rPr>
        <w:t xml:space="preserve">letter of support </w:t>
      </w:r>
    </w:p>
    <w:p w14:paraId="6CBE44DF" w14:textId="18999375" w:rsidR="00BD3EBA" w:rsidRPr="00FD1CC4" w:rsidRDefault="00BD3EBA" w:rsidP="008362FF">
      <w:pPr>
        <w:pStyle w:val="ListParagraph"/>
        <w:numPr>
          <w:ilvl w:val="1"/>
          <w:numId w:val="5"/>
        </w:numPr>
        <w:spacing w:after="0" w:line="240" w:lineRule="auto"/>
        <w:ind w:left="567" w:hanging="283"/>
        <w:rPr>
          <w:rFonts w:asciiTheme="minorHAnsi" w:hAnsiTheme="minorHAnsi"/>
          <w:u w:val="single"/>
        </w:rPr>
      </w:pPr>
      <w:r w:rsidRPr="00FD1CC4">
        <w:rPr>
          <w:rFonts w:asciiTheme="minorHAnsi" w:hAnsiTheme="minorHAnsi"/>
        </w:rPr>
        <w:t xml:space="preserve">For faculty: ISATT membership + paper accepted </w:t>
      </w:r>
    </w:p>
    <w:bookmarkEnd w:id="0"/>
    <w:p w14:paraId="5A650C55" w14:textId="77777777" w:rsidR="00BD3EBA" w:rsidRPr="00FD1CC4" w:rsidRDefault="00BD3EBA" w:rsidP="008362FF">
      <w:pPr>
        <w:pStyle w:val="ListParagraph"/>
        <w:ind w:left="284"/>
        <w:rPr>
          <w:rFonts w:asciiTheme="minorHAnsi" w:hAnsiTheme="minorHAnsi"/>
        </w:rPr>
      </w:pPr>
    </w:p>
    <w:p w14:paraId="0AF86C7D" w14:textId="050072CE" w:rsidR="008362FF" w:rsidRDefault="00BD3EBA" w:rsidP="008362FF">
      <w:pPr>
        <w:pStyle w:val="ListParagraph"/>
        <w:spacing w:after="0" w:line="240" w:lineRule="auto"/>
        <w:ind w:left="284"/>
        <w:rPr>
          <w:rFonts w:asciiTheme="minorHAnsi" w:hAnsiTheme="minorHAnsi"/>
        </w:rPr>
      </w:pPr>
      <w:r w:rsidRPr="00FD1CC4">
        <w:rPr>
          <w:rFonts w:asciiTheme="minorHAnsi" w:hAnsiTheme="minorHAnsi"/>
        </w:rPr>
        <w:t xml:space="preserve">All eligible applicants – students and faculty </w:t>
      </w:r>
      <w:r w:rsidR="00FD1CC4" w:rsidRPr="00FD1CC4">
        <w:rPr>
          <w:rFonts w:asciiTheme="minorHAnsi" w:hAnsiTheme="minorHAnsi"/>
        </w:rPr>
        <w:t xml:space="preserve">alike </w:t>
      </w:r>
      <w:r w:rsidR="0063425E">
        <w:rPr>
          <w:rFonts w:asciiTheme="minorHAnsi" w:hAnsiTheme="minorHAnsi"/>
        </w:rPr>
        <w:t xml:space="preserve"> </w:t>
      </w:r>
      <w:r w:rsidR="00C161C2">
        <w:rPr>
          <w:rFonts w:asciiTheme="minorHAnsi" w:hAnsiTheme="minorHAnsi"/>
        </w:rPr>
        <w:t>are invited to apply for one of the below</w:t>
      </w:r>
      <w:r w:rsidR="0063425E">
        <w:rPr>
          <w:rFonts w:asciiTheme="minorHAnsi" w:hAnsiTheme="minorHAnsi"/>
        </w:rPr>
        <w:t xml:space="preserve"> </w:t>
      </w:r>
      <w:r w:rsidR="008362FF">
        <w:rPr>
          <w:rFonts w:asciiTheme="minorHAnsi" w:hAnsiTheme="minorHAnsi"/>
        </w:rPr>
        <w:t>travel</w:t>
      </w:r>
      <w:r w:rsidR="0063425E">
        <w:rPr>
          <w:rFonts w:asciiTheme="minorHAnsi" w:hAnsiTheme="minorHAnsi"/>
        </w:rPr>
        <w:t xml:space="preserve"> bursar</w:t>
      </w:r>
      <w:r w:rsidR="00C161C2">
        <w:rPr>
          <w:rFonts w:asciiTheme="minorHAnsi" w:hAnsiTheme="minorHAnsi"/>
        </w:rPr>
        <w:t>ies</w:t>
      </w:r>
      <w:r w:rsidR="0063425E">
        <w:rPr>
          <w:rFonts w:asciiTheme="minorHAnsi" w:hAnsiTheme="minorHAnsi"/>
        </w:rPr>
        <w:t xml:space="preserve">: </w:t>
      </w:r>
    </w:p>
    <w:p w14:paraId="3463B63A" w14:textId="3F2CE34F" w:rsidR="0063425E" w:rsidRDefault="0063425E" w:rsidP="008362FF">
      <w:pPr>
        <w:pStyle w:val="ListParagraph"/>
        <w:numPr>
          <w:ilvl w:val="1"/>
          <w:numId w:val="5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For students: 2</w:t>
      </w:r>
      <w:r w:rsidR="008362FF">
        <w:rPr>
          <w:rFonts w:asciiTheme="minorHAnsi" w:hAnsiTheme="minorHAnsi"/>
        </w:rPr>
        <w:t xml:space="preserve"> bursaries available, each</w:t>
      </w:r>
      <w:r>
        <w:rPr>
          <w:rFonts w:asciiTheme="minorHAnsi" w:hAnsiTheme="minorHAnsi"/>
        </w:rPr>
        <w:t xml:space="preserve"> £300 </w:t>
      </w:r>
    </w:p>
    <w:p w14:paraId="35DA2FF1" w14:textId="787A7293" w:rsidR="0063425E" w:rsidRDefault="0063425E" w:rsidP="008362FF">
      <w:pPr>
        <w:pStyle w:val="ListParagraph"/>
        <w:numPr>
          <w:ilvl w:val="1"/>
          <w:numId w:val="5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For Faculty members: 2</w:t>
      </w:r>
      <w:r w:rsidR="008362FF">
        <w:rPr>
          <w:rFonts w:asciiTheme="minorHAnsi" w:hAnsiTheme="minorHAnsi"/>
        </w:rPr>
        <w:t xml:space="preserve"> bursaries available,  each </w:t>
      </w:r>
      <w:r>
        <w:rPr>
          <w:rFonts w:asciiTheme="minorHAnsi" w:hAnsiTheme="minorHAnsi"/>
        </w:rPr>
        <w:t xml:space="preserve"> £200 </w:t>
      </w:r>
    </w:p>
    <w:p w14:paraId="702922F8" w14:textId="77777777" w:rsidR="008362FF" w:rsidRDefault="008362FF" w:rsidP="008362FF">
      <w:pPr>
        <w:rPr>
          <w:i/>
          <w:iCs/>
        </w:rPr>
      </w:pPr>
    </w:p>
    <w:p w14:paraId="618EA32A" w14:textId="453728E8" w:rsidR="0063425E" w:rsidRPr="008362FF" w:rsidRDefault="0063425E" w:rsidP="008362FF">
      <w:pPr>
        <w:rPr>
          <w:i/>
          <w:iCs/>
        </w:rPr>
      </w:pPr>
      <w:r w:rsidRPr="008362FF">
        <w:rPr>
          <w:i/>
          <w:iCs/>
        </w:rPr>
        <w:t xml:space="preserve">Unused Travel bursary funding </w:t>
      </w:r>
      <w:r w:rsidR="008362FF" w:rsidRPr="008362FF">
        <w:rPr>
          <w:i/>
          <w:iCs/>
        </w:rPr>
        <w:t>can be re-allocated</w:t>
      </w:r>
      <w:r w:rsidRPr="008362FF">
        <w:rPr>
          <w:i/>
          <w:iCs/>
        </w:rPr>
        <w:t xml:space="preserve"> to student</w:t>
      </w:r>
      <w:r w:rsidR="008362FF" w:rsidRPr="008362FF">
        <w:rPr>
          <w:i/>
          <w:iCs/>
        </w:rPr>
        <w:t>s</w:t>
      </w:r>
      <w:r w:rsidRPr="008362FF">
        <w:rPr>
          <w:i/>
          <w:iCs/>
        </w:rPr>
        <w:t xml:space="preserve"> </w:t>
      </w:r>
      <w:r w:rsidR="008362FF" w:rsidRPr="008362FF">
        <w:rPr>
          <w:i/>
          <w:iCs/>
        </w:rPr>
        <w:t>or</w:t>
      </w:r>
      <w:r w:rsidRPr="008362FF">
        <w:rPr>
          <w:i/>
          <w:iCs/>
        </w:rPr>
        <w:t xml:space="preserve"> faculty member</w:t>
      </w:r>
      <w:r w:rsidR="008362FF" w:rsidRPr="008362FF">
        <w:rPr>
          <w:i/>
          <w:iCs/>
        </w:rPr>
        <w:t>s</w:t>
      </w:r>
      <w:r w:rsidRPr="008362FF">
        <w:rPr>
          <w:i/>
          <w:iCs/>
        </w:rPr>
        <w:t xml:space="preserve"> </w:t>
      </w:r>
      <w:r w:rsidR="008362FF" w:rsidRPr="008362FF">
        <w:rPr>
          <w:i/>
          <w:iCs/>
        </w:rPr>
        <w:t>as appropriate.</w:t>
      </w:r>
      <w:r w:rsidRPr="008362FF">
        <w:rPr>
          <w:i/>
          <w:iCs/>
        </w:rPr>
        <w:t xml:space="preserve">  </w:t>
      </w:r>
    </w:p>
    <w:p w14:paraId="47014D7B" w14:textId="77777777" w:rsidR="00BD3EBA" w:rsidRPr="008362FF" w:rsidRDefault="00BD3EBA" w:rsidP="008362FF">
      <w:pPr>
        <w:pStyle w:val="ListParagraph"/>
        <w:spacing w:after="0" w:line="240" w:lineRule="auto"/>
        <w:ind w:left="284"/>
        <w:rPr>
          <w:i/>
          <w:iCs/>
        </w:rPr>
      </w:pPr>
    </w:p>
    <w:p w14:paraId="1806469F" w14:textId="77777777" w:rsidR="00BD3EBA" w:rsidRPr="008362FF" w:rsidRDefault="00BD3EBA" w:rsidP="008362FF">
      <w:r w:rsidRPr="008362FF">
        <w:t>In each group, applicants are ranked on the basis of the following criteria – to be applied in the sequence indicated:</w:t>
      </w:r>
    </w:p>
    <w:p w14:paraId="43CFFA8F" w14:textId="77777777" w:rsidR="003E500E" w:rsidRPr="003E500E" w:rsidRDefault="003E500E" w:rsidP="008362FF"/>
    <w:p w14:paraId="5B348101" w14:textId="77777777" w:rsidR="00BD3EBA" w:rsidRPr="00FD1CC4" w:rsidRDefault="00BD3EBA" w:rsidP="008362FF">
      <w:pPr>
        <w:pStyle w:val="ListParagraph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Theme="minorHAnsi" w:hAnsiTheme="minorHAnsi"/>
        </w:rPr>
      </w:pPr>
      <w:r w:rsidRPr="00FD1CC4">
        <w:rPr>
          <w:rFonts w:asciiTheme="minorHAnsi" w:hAnsiTheme="minorHAnsi"/>
        </w:rPr>
        <w:t>anticipated expenditure on travel and accommodation, as indicated by the applicant in the application form</w:t>
      </w:r>
    </w:p>
    <w:p w14:paraId="0845EC31" w14:textId="77777777" w:rsidR="00BD3EBA" w:rsidRPr="00FD1CC4" w:rsidRDefault="00BD3EBA" w:rsidP="008362FF">
      <w:pPr>
        <w:pStyle w:val="ListParagraph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Theme="minorHAnsi" w:hAnsiTheme="minorHAnsi"/>
        </w:rPr>
      </w:pPr>
      <w:r w:rsidRPr="00FD1CC4">
        <w:rPr>
          <w:rFonts w:asciiTheme="minorHAnsi" w:hAnsiTheme="minorHAnsi"/>
        </w:rPr>
        <w:t>assignment of ISATT travel bursary in the past (priority for applicants who did not receive a bursary before)</w:t>
      </w:r>
    </w:p>
    <w:p w14:paraId="7D82CBB2" w14:textId="35814139" w:rsidR="00BD3EBA" w:rsidRPr="00FD1CC4" w:rsidRDefault="00BD3EBA" w:rsidP="008362FF">
      <w:pPr>
        <w:pStyle w:val="ListParagraph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Theme="minorHAnsi" w:hAnsiTheme="minorHAnsi"/>
        </w:rPr>
      </w:pPr>
      <w:r w:rsidRPr="00FD1CC4">
        <w:rPr>
          <w:rFonts w:asciiTheme="minorHAnsi" w:hAnsiTheme="minorHAnsi"/>
        </w:rPr>
        <w:t>professional status as to sector(s), full-time equivalent per sector an</w:t>
      </w:r>
      <w:r w:rsidR="008362FF">
        <w:rPr>
          <w:rFonts w:asciiTheme="minorHAnsi" w:hAnsiTheme="minorHAnsi"/>
        </w:rPr>
        <w:t>d</w:t>
      </w:r>
      <w:r w:rsidRPr="00FD1CC4">
        <w:rPr>
          <w:rFonts w:asciiTheme="minorHAnsi" w:hAnsiTheme="minorHAnsi"/>
        </w:rPr>
        <w:t xml:space="preserve"> function(s): priority for applicants who work only in education and/or research and for lower functions. This implies that student</w:t>
      </w:r>
      <w:r w:rsidR="008362FF">
        <w:rPr>
          <w:rFonts w:asciiTheme="minorHAnsi" w:hAnsiTheme="minorHAnsi"/>
        </w:rPr>
        <w:t>s</w:t>
      </w:r>
      <w:r w:rsidRPr="00FD1CC4">
        <w:rPr>
          <w:rFonts w:asciiTheme="minorHAnsi" w:hAnsiTheme="minorHAnsi"/>
        </w:rPr>
        <w:t xml:space="preserve"> have priority over faculty.</w:t>
      </w:r>
    </w:p>
    <w:p w14:paraId="1DCD58D6" w14:textId="09F0CF4C" w:rsidR="00BD3EBA" w:rsidRPr="00FD1CC4" w:rsidRDefault="00BD3EBA" w:rsidP="008362FF">
      <w:pPr>
        <w:pStyle w:val="ListParagraph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Theme="minorHAnsi" w:hAnsiTheme="minorHAnsi"/>
        </w:rPr>
      </w:pPr>
      <w:r w:rsidRPr="00FD1CC4">
        <w:rPr>
          <w:rFonts w:asciiTheme="minorHAnsi" w:hAnsiTheme="minorHAnsi"/>
        </w:rPr>
        <w:t>availability of other funding (besides personal income) for covering conference costs: priority for applicants who can rely only on personal income. (Item to be added in the application form</w:t>
      </w:r>
      <w:r w:rsidR="008362FF">
        <w:rPr>
          <w:rFonts w:asciiTheme="minorHAnsi" w:hAnsiTheme="minorHAnsi"/>
        </w:rPr>
        <w:t>.</w:t>
      </w:r>
      <w:r w:rsidRPr="00FD1CC4">
        <w:rPr>
          <w:rFonts w:asciiTheme="minorHAnsi" w:hAnsiTheme="minorHAnsi"/>
        </w:rPr>
        <w:t>)</w:t>
      </w:r>
    </w:p>
    <w:p w14:paraId="69D5D63E" w14:textId="77777777" w:rsidR="00BD3EBA" w:rsidRPr="00FD1CC4" w:rsidRDefault="00BD3EBA" w:rsidP="008362FF">
      <w:pPr>
        <w:ind w:left="567" w:hanging="283"/>
        <w:rPr>
          <w:lang w:val="en-US"/>
        </w:rPr>
      </w:pPr>
    </w:p>
    <w:p w14:paraId="288FB163" w14:textId="77777777" w:rsidR="00075474" w:rsidRPr="00075474" w:rsidRDefault="00075474" w:rsidP="00075474">
      <w:pPr>
        <w:pStyle w:val="ListParagraph"/>
        <w:spacing w:after="0" w:line="240" w:lineRule="auto"/>
        <w:ind w:left="284"/>
        <w:jc w:val="both"/>
      </w:pPr>
    </w:p>
    <w:p w14:paraId="0A2D65C7" w14:textId="25598CD9" w:rsidR="00B16842" w:rsidRPr="008362FF" w:rsidRDefault="00C161C2" w:rsidP="008362FF">
      <w:pPr>
        <w:pStyle w:val="ListParagraph"/>
        <w:spacing w:after="0" w:line="240" w:lineRule="auto"/>
        <w:ind w:left="284"/>
        <w:jc w:val="both"/>
        <w:rPr>
          <w:u w:val="single"/>
        </w:rPr>
      </w:pPr>
      <w:r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5D60C8" wp14:editId="3D48977C">
                <wp:simplePos x="0" y="0"/>
                <wp:positionH relativeFrom="column">
                  <wp:posOffset>171450</wp:posOffset>
                </wp:positionH>
                <wp:positionV relativeFrom="paragraph">
                  <wp:posOffset>83185</wp:posOffset>
                </wp:positionV>
                <wp:extent cx="6143625" cy="133350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794A3" w14:textId="25C95A65" w:rsidR="003E500E" w:rsidRPr="00B16842" w:rsidRDefault="00FD1CC4" w:rsidP="008D1165">
                            <w:pPr>
                              <w:spacing w:before="240"/>
                              <w:rPr>
                                <w:rFonts w:eastAsia="Times New Roman"/>
                                <w:b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</w:rPr>
                              <w:t>A</w:t>
                            </w:r>
                            <w:r w:rsidRPr="00FD1CC4">
                              <w:rPr>
                                <w:rFonts w:eastAsia="Times New Roman"/>
                                <w:b/>
                              </w:rPr>
                              <w:t xml:space="preserve">pplications for the </w:t>
                            </w:r>
                            <w:r w:rsidR="00075474">
                              <w:rPr>
                                <w:rFonts w:eastAsia="Times New Roman"/>
                                <w:b/>
                              </w:rPr>
                              <w:t>Brazil and Greece regional</w:t>
                            </w:r>
                            <w:r w:rsidRPr="00FD1CC4">
                              <w:rPr>
                                <w:rFonts w:eastAsia="Times New Roman"/>
                                <w:b/>
                              </w:rPr>
                              <w:t xml:space="preserve"> conference must be received by the ISATT Administrator, Daniela Hotolean</w:t>
                            </w:r>
                            <w:r w:rsidR="00A92FFA">
                              <w:rPr>
                                <w:rFonts w:eastAsia="Times New Roman"/>
                                <w:b/>
                              </w:rPr>
                              <w:t xml:space="preserve"> </w:t>
                            </w:r>
                            <w:hyperlink r:id="rId6" w:history="1">
                              <w:r w:rsidR="00A92FFA" w:rsidRPr="00782C41">
                                <w:rPr>
                                  <w:rStyle w:val="Hyperlink"/>
                                  <w:rFonts w:eastAsia="Times New Roman"/>
                                  <w:b/>
                                </w:rPr>
                                <w:t>d.hotolean@reading.ac.uk</w:t>
                              </w:r>
                            </w:hyperlink>
                            <w:r w:rsidR="00A92FFA">
                              <w:rPr>
                                <w:rFonts w:eastAsia="Times New Roman"/>
                                <w:b/>
                              </w:rPr>
                              <w:t xml:space="preserve"> </w:t>
                            </w:r>
                            <w:r w:rsidRPr="00FD1CC4">
                              <w:rPr>
                                <w:rFonts w:eastAsia="Times New Roman"/>
                                <w:b/>
                              </w:rPr>
                              <w:t xml:space="preserve">, by the </w:t>
                            </w:r>
                            <w:r w:rsidR="008362FF">
                              <w:rPr>
                                <w:rFonts w:eastAsia="Times New Roman"/>
                                <w:b/>
                                <w:color w:val="943634" w:themeColor="accent2" w:themeShade="BF"/>
                              </w:rPr>
                              <w:t>9</w:t>
                            </w:r>
                            <w:r w:rsidR="008362FF" w:rsidRPr="008362FF">
                              <w:rPr>
                                <w:rFonts w:eastAsia="Times New Roman"/>
                                <w:b/>
                                <w:color w:val="943634" w:themeColor="accent2" w:themeShade="BF"/>
                                <w:vertAlign w:val="superscript"/>
                              </w:rPr>
                              <w:t>th</w:t>
                            </w:r>
                            <w:r w:rsidR="008362FF">
                              <w:rPr>
                                <w:rFonts w:eastAsia="Times New Roman"/>
                                <w:b/>
                                <w:color w:val="943634" w:themeColor="accent2" w:themeShade="BF"/>
                              </w:rPr>
                              <w:t xml:space="preserve"> August 2024</w:t>
                            </w:r>
                            <w:r w:rsidR="008D1165" w:rsidRPr="00B16842">
                              <w:rPr>
                                <w:rFonts w:eastAsia="Times New Roman"/>
                                <w:b/>
                              </w:rPr>
                              <w:t xml:space="preserve"> </w:t>
                            </w:r>
                          </w:p>
                          <w:p w14:paraId="323E00CA" w14:textId="4697788E" w:rsidR="00FD1CC4" w:rsidRPr="00FD1CC4" w:rsidRDefault="00FD1CC4" w:rsidP="008D1165">
                            <w:pPr>
                              <w:spacing w:before="240"/>
                              <w:rPr>
                                <w:rFonts w:eastAsia="Times New Roman"/>
                                <w:b/>
                              </w:rPr>
                            </w:pPr>
                            <w:r w:rsidRPr="00FD1CC4">
                              <w:rPr>
                                <w:rFonts w:eastAsia="Times New Roman"/>
                                <w:b/>
                              </w:rPr>
                              <w:t xml:space="preserve">Arrangements for reimbursement will be made at the conferences on presentation of </w:t>
                            </w:r>
                            <w:r w:rsidR="00B16842">
                              <w:rPr>
                                <w:rFonts w:eastAsia="Times New Roman"/>
                                <w:b/>
                              </w:rPr>
                              <w:t xml:space="preserve"> ID and </w:t>
                            </w:r>
                            <w:r w:rsidRPr="00FD1CC4">
                              <w:rPr>
                                <w:rFonts w:eastAsia="Times New Roman"/>
                                <w:b/>
                              </w:rPr>
                              <w:t>receipts for travel/accommodation.  Receipts must meet the approval of ISATT’s Treasurer and the auditor of ISATT’s accounts.</w:t>
                            </w:r>
                          </w:p>
                          <w:p w14:paraId="0FB11B7B" w14:textId="77777777" w:rsidR="00FD1CC4" w:rsidRDefault="00FD1CC4" w:rsidP="00FD1C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5D60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5pt;margin-top:6.55pt;width:483.75pt;height:1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">
                <v:textbox>
                  <w:txbxContent>
                    <w:p w14:paraId="3FE794A3" w14:textId="25C95A65" w:rsidR="003E500E" w:rsidRPr="00B16842" w:rsidRDefault="00FD1CC4" w:rsidP="008D1165">
                      <w:pPr>
                        <w:spacing w:before="240"/>
                        <w:rPr>
                          <w:rFonts w:eastAsia="Times New Roman"/>
                          <w:b/>
                        </w:rPr>
                      </w:pPr>
                      <w:r>
                        <w:rPr>
                          <w:rFonts w:eastAsia="Times New Roman"/>
                          <w:b/>
                        </w:rPr>
                        <w:t>A</w:t>
                      </w:r>
                      <w:r w:rsidRPr="00FD1CC4">
                        <w:rPr>
                          <w:rFonts w:eastAsia="Times New Roman"/>
                          <w:b/>
                        </w:rPr>
                        <w:t xml:space="preserve">pplications for the </w:t>
                      </w:r>
                      <w:r w:rsidR="00075474">
                        <w:rPr>
                          <w:rFonts w:eastAsia="Times New Roman"/>
                          <w:b/>
                        </w:rPr>
                        <w:t>Brazil and Greece regional</w:t>
                      </w:r>
                      <w:r w:rsidRPr="00FD1CC4">
                        <w:rPr>
                          <w:rFonts w:eastAsia="Times New Roman"/>
                          <w:b/>
                        </w:rPr>
                        <w:t xml:space="preserve"> conference must be received by the ISATT Administrator, Daniela Hotolean</w:t>
                      </w:r>
                      <w:r w:rsidR="00A92FFA">
                        <w:rPr>
                          <w:rFonts w:eastAsia="Times New Roman"/>
                          <w:b/>
                        </w:rPr>
                        <w:t xml:space="preserve"> </w:t>
                      </w:r>
                      <w:hyperlink r:id="rId7" w:history="1">
                        <w:r w:rsidR="00A92FFA" w:rsidRPr="00782C41">
                          <w:rPr>
                            <w:rStyle w:val="Hyperlink"/>
                            <w:rFonts w:eastAsia="Times New Roman"/>
                            <w:b/>
                          </w:rPr>
                          <w:t>d.hotolean@reading.ac.uk</w:t>
                        </w:r>
                      </w:hyperlink>
                      <w:r w:rsidR="00A92FFA">
                        <w:rPr>
                          <w:rFonts w:eastAsia="Times New Roman"/>
                          <w:b/>
                        </w:rPr>
                        <w:t xml:space="preserve"> </w:t>
                      </w:r>
                      <w:r w:rsidRPr="00FD1CC4">
                        <w:rPr>
                          <w:rFonts w:eastAsia="Times New Roman"/>
                          <w:b/>
                        </w:rPr>
                        <w:t xml:space="preserve">, by the </w:t>
                      </w:r>
                      <w:r w:rsidR="008362FF">
                        <w:rPr>
                          <w:rFonts w:eastAsia="Times New Roman"/>
                          <w:b/>
                          <w:color w:val="943634" w:themeColor="accent2" w:themeShade="BF"/>
                        </w:rPr>
                        <w:t>9</w:t>
                      </w:r>
                      <w:r w:rsidR="008362FF" w:rsidRPr="008362FF">
                        <w:rPr>
                          <w:rFonts w:eastAsia="Times New Roman"/>
                          <w:b/>
                          <w:color w:val="943634" w:themeColor="accent2" w:themeShade="BF"/>
                          <w:vertAlign w:val="superscript"/>
                        </w:rPr>
                        <w:t>th</w:t>
                      </w:r>
                      <w:r w:rsidR="008362FF">
                        <w:rPr>
                          <w:rFonts w:eastAsia="Times New Roman"/>
                          <w:b/>
                          <w:color w:val="943634" w:themeColor="accent2" w:themeShade="BF"/>
                        </w:rPr>
                        <w:t xml:space="preserve"> August 2024</w:t>
                      </w:r>
                      <w:r w:rsidR="008D1165" w:rsidRPr="00B16842">
                        <w:rPr>
                          <w:rFonts w:eastAsia="Times New Roman"/>
                          <w:b/>
                        </w:rPr>
                        <w:t xml:space="preserve"> </w:t>
                      </w:r>
                    </w:p>
                    <w:p w14:paraId="323E00CA" w14:textId="4697788E" w:rsidR="00FD1CC4" w:rsidRPr="00FD1CC4" w:rsidRDefault="00FD1CC4" w:rsidP="008D1165">
                      <w:pPr>
                        <w:spacing w:before="240"/>
                        <w:rPr>
                          <w:rFonts w:eastAsia="Times New Roman"/>
                          <w:b/>
                        </w:rPr>
                      </w:pPr>
                      <w:r w:rsidRPr="00FD1CC4">
                        <w:rPr>
                          <w:rFonts w:eastAsia="Times New Roman"/>
                          <w:b/>
                        </w:rPr>
                        <w:t xml:space="preserve">Arrangements for reimbursement will be made at the conferences on presentation of </w:t>
                      </w:r>
                      <w:r w:rsidR="00B16842">
                        <w:rPr>
                          <w:rFonts w:eastAsia="Times New Roman"/>
                          <w:b/>
                        </w:rPr>
                        <w:t xml:space="preserve"> ID and </w:t>
                      </w:r>
                      <w:r w:rsidRPr="00FD1CC4">
                        <w:rPr>
                          <w:rFonts w:eastAsia="Times New Roman"/>
                          <w:b/>
                        </w:rPr>
                        <w:t>receipts for travel/accommodation.  Receipts must meet the approval of ISATT’s Treasurer and the auditor of ISATT’s accounts.</w:t>
                      </w:r>
                    </w:p>
                    <w:p w14:paraId="0FB11B7B" w14:textId="77777777" w:rsidR="00FD1CC4" w:rsidRDefault="00FD1CC4" w:rsidP="00FD1CC4"/>
                  </w:txbxContent>
                </v:textbox>
              </v:shape>
            </w:pict>
          </mc:Fallback>
        </mc:AlternateContent>
      </w:r>
    </w:p>
    <w:p w14:paraId="2E9AB64E" w14:textId="3E432E3F" w:rsidR="001B4CF4" w:rsidRDefault="001B4CF4" w:rsidP="008D1165">
      <w:pPr>
        <w:pStyle w:val="Heading2"/>
        <w:ind w:left="1440" w:firstLine="720"/>
      </w:pPr>
    </w:p>
    <w:p w14:paraId="00509752" w14:textId="77777777" w:rsidR="001B4CF4" w:rsidRDefault="001B4CF4" w:rsidP="008D1165">
      <w:pPr>
        <w:pStyle w:val="Heading2"/>
        <w:ind w:left="1440" w:firstLine="720"/>
      </w:pPr>
    </w:p>
    <w:p w14:paraId="2EC9D51F" w14:textId="77777777" w:rsidR="001B4CF4" w:rsidRDefault="001B4CF4" w:rsidP="008D1165">
      <w:pPr>
        <w:pStyle w:val="Heading2"/>
        <w:ind w:left="1440" w:firstLine="720"/>
      </w:pPr>
    </w:p>
    <w:p w14:paraId="2E283D3F" w14:textId="77777777" w:rsidR="00A92FFA" w:rsidRDefault="00A92FFA" w:rsidP="00A92FFA"/>
    <w:p w14:paraId="155872AE" w14:textId="77777777" w:rsidR="008362FF" w:rsidRDefault="008362FF" w:rsidP="00A92FFA"/>
    <w:p w14:paraId="5A83D056" w14:textId="77777777" w:rsidR="008362FF" w:rsidRDefault="008362FF" w:rsidP="00A92FFA"/>
    <w:p w14:paraId="57E1EC29" w14:textId="77777777" w:rsidR="008362FF" w:rsidRDefault="008362FF" w:rsidP="00A92FFA"/>
    <w:p w14:paraId="258C2B80" w14:textId="77777777" w:rsidR="008362FF" w:rsidRDefault="008362FF" w:rsidP="00A92FFA"/>
    <w:p w14:paraId="40F91A74" w14:textId="77777777" w:rsidR="008362FF" w:rsidRDefault="008362FF" w:rsidP="00A92FFA"/>
    <w:p w14:paraId="424198AB" w14:textId="77777777" w:rsidR="008362FF" w:rsidRDefault="008362FF" w:rsidP="00A92FFA"/>
    <w:p w14:paraId="0894FF26" w14:textId="77777777" w:rsidR="008362FF" w:rsidRDefault="008362FF" w:rsidP="00A92FFA"/>
    <w:p w14:paraId="2785608A" w14:textId="77777777" w:rsidR="008362FF" w:rsidRDefault="008362FF" w:rsidP="00A92FFA"/>
    <w:p w14:paraId="0F1117FF" w14:textId="77777777" w:rsidR="008362FF" w:rsidRDefault="008362FF" w:rsidP="00A92FFA"/>
    <w:p w14:paraId="26C37A6F" w14:textId="77777777" w:rsidR="008362FF" w:rsidRDefault="008362FF" w:rsidP="00A92FFA"/>
    <w:p w14:paraId="17F81E63" w14:textId="77777777" w:rsidR="008362FF" w:rsidRDefault="008362FF" w:rsidP="00A92FFA"/>
    <w:p w14:paraId="58C25395" w14:textId="77777777" w:rsidR="00A92FFA" w:rsidRDefault="00A92FFA" w:rsidP="00A92FFA"/>
    <w:p w14:paraId="0FCE6740" w14:textId="0D6688A7" w:rsidR="00F43159" w:rsidRDefault="00B16842" w:rsidP="00A92FFA">
      <w:pPr>
        <w:pStyle w:val="Heading2"/>
        <w:rPr>
          <w:sz w:val="28"/>
          <w:szCs w:val="28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1312" behindDoc="1" locked="0" layoutInCell="1" allowOverlap="1" wp14:anchorId="7DA07F9C" wp14:editId="53A0156B">
            <wp:simplePos x="0" y="0"/>
            <wp:positionH relativeFrom="page">
              <wp:align>left</wp:align>
            </wp:positionH>
            <wp:positionV relativeFrom="paragraph">
              <wp:posOffset>-448945</wp:posOffset>
            </wp:positionV>
            <wp:extent cx="1209675" cy="1209675"/>
            <wp:effectExtent l="0" t="0" r="9525" b="9525"/>
            <wp:wrapNone/>
            <wp:docPr id="2" name="Picture 1" descr="ISATT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ATTlogo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5BB63F" w14:textId="77777777" w:rsidR="00A92FFA" w:rsidRPr="0082484F" w:rsidRDefault="00A92FFA" w:rsidP="00F43159">
      <w:pPr>
        <w:pStyle w:val="Heading2"/>
        <w:jc w:val="center"/>
        <w:rPr>
          <w:sz w:val="28"/>
          <w:szCs w:val="28"/>
        </w:rPr>
      </w:pPr>
      <w:r w:rsidRPr="0082484F">
        <w:rPr>
          <w:sz w:val="28"/>
          <w:szCs w:val="28"/>
        </w:rPr>
        <w:t>TRAVEL BURSARY APPLICATION FORM</w:t>
      </w:r>
    </w:p>
    <w:p w14:paraId="656B9156" w14:textId="77777777" w:rsidR="00A92FFA" w:rsidRDefault="00A92FFA" w:rsidP="00A92FFA"/>
    <w:p w14:paraId="6AB37338" w14:textId="77777777" w:rsidR="00A92FFA" w:rsidRDefault="00A92FFA" w:rsidP="00A92FFA"/>
    <w:p w14:paraId="01582987" w14:textId="77777777" w:rsidR="00C223A7" w:rsidRDefault="00C223A7" w:rsidP="00C223A7"/>
    <w:p w14:paraId="2E3DCF06" w14:textId="5B30A455" w:rsidR="00C223A7" w:rsidRDefault="00C223A7" w:rsidP="00C223A7">
      <w:r>
        <w:t xml:space="preserve">Name:  </w:t>
      </w:r>
      <w:r w:rsidR="005F1890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instrText xml:space="preserve"> FORMTEXT </w:instrText>
      </w:r>
      <w:r w:rsidR="005F1890">
        <w:fldChar w:fldCharType="separate"/>
      </w:r>
      <w:r w:rsidR="008306B7">
        <w:t> </w:t>
      </w:r>
      <w:r w:rsidR="008306B7">
        <w:t> </w:t>
      </w:r>
      <w:r w:rsidR="008306B7">
        <w:t> </w:t>
      </w:r>
      <w:r w:rsidR="008306B7">
        <w:t> </w:t>
      </w:r>
      <w:r w:rsidR="008306B7">
        <w:t> </w:t>
      </w:r>
      <w:r w:rsidR="005F1890">
        <w:fldChar w:fldCharType="end"/>
      </w:r>
      <w:bookmarkEnd w:id="1"/>
      <w:r>
        <w:tab/>
      </w:r>
      <w:r>
        <w:tab/>
      </w:r>
      <w:r>
        <w:tab/>
      </w:r>
      <w:r>
        <w:tab/>
      </w:r>
      <w:r>
        <w:tab/>
      </w:r>
      <w:r>
        <w:tab/>
        <w:t xml:space="preserve">Email: </w:t>
      </w:r>
      <w:r w:rsidR="005F1890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instrText xml:space="preserve"> FORMTEXT </w:instrText>
      </w:r>
      <w:r w:rsidR="005F1890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5F1890">
        <w:fldChar w:fldCharType="end"/>
      </w:r>
      <w:bookmarkEnd w:id="2"/>
    </w:p>
    <w:p w14:paraId="143BEEC1" w14:textId="77777777" w:rsidR="00C223A7" w:rsidRDefault="00C223A7" w:rsidP="00C223A7"/>
    <w:p w14:paraId="5A430B5C" w14:textId="77777777" w:rsidR="00C223A7" w:rsidRDefault="00C223A7" w:rsidP="00C223A7">
      <w:r>
        <w:t xml:space="preserve">Address: </w:t>
      </w:r>
      <w:r w:rsidR="005F1890"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instrText xml:space="preserve"> FORMTEXT </w:instrText>
      </w:r>
      <w:r w:rsidR="005F1890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5F1890">
        <w:fldChar w:fldCharType="end"/>
      </w:r>
      <w:bookmarkEnd w:id="3"/>
    </w:p>
    <w:p w14:paraId="5917B52E" w14:textId="77777777" w:rsidR="00C223A7" w:rsidRDefault="00C223A7" w:rsidP="00C223A7"/>
    <w:p w14:paraId="7D8E8551" w14:textId="77777777" w:rsidR="00C223A7" w:rsidRDefault="00C223A7" w:rsidP="00C223A7">
      <w:r>
        <w:t xml:space="preserve">Region: </w:t>
      </w:r>
      <w:r w:rsidR="005F1890"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instrText xml:space="preserve"> FORMTEXT </w:instrText>
      </w:r>
      <w:r w:rsidR="005F1890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5F1890">
        <w:fldChar w:fldCharType="end"/>
      </w:r>
      <w:bookmarkEnd w:id="4"/>
    </w:p>
    <w:p w14:paraId="5F9D6BEF" w14:textId="77777777" w:rsidR="00C223A7" w:rsidRDefault="00C223A7" w:rsidP="00C223A7"/>
    <w:p w14:paraId="3542A53D" w14:textId="77777777" w:rsidR="00C223A7" w:rsidRDefault="00C223A7" w:rsidP="00C223A7">
      <w:r>
        <w:t>Please check applicable boxes (X):</w:t>
      </w:r>
    </w:p>
    <w:p w14:paraId="58C9E0D6" w14:textId="77777777" w:rsidR="00C223A7" w:rsidRDefault="00C223A7" w:rsidP="00C223A7"/>
    <w:p w14:paraId="53C35D1D" w14:textId="77777777" w:rsidR="00C223A7" w:rsidRDefault="00C223A7" w:rsidP="00C223A7">
      <w:r>
        <w:t xml:space="preserve">Student:  </w:t>
      </w:r>
      <w:r w:rsidR="005F1890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>
        <w:instrText xml:space="preserve"> FORMCHECKBOX </w:instrText>
      </w:r>
      <w:r w:rsidR="003B4AD2">
        <w:fldChar w:fldCharType="separate"/>
      </w:r>
      <w:r w:rsidR="005F1890">
        <w:fldChar w:fldCharType="end"/>
      </w:r>
      <w:bookmarkEnd w:id="5"/>
      <w:r>
        <w:tab/>
      </w:r>
      <w:r>
        <w:tab/>
      </w:r>
      <w:r>
        <w:tab/>
      </w:r>
      <w:r>
        <w:tab/>
      </w:r>
      <w:r>
        <w:tab/>
      </w:r>
      <w:r w:rsidR="008D1165">
        <w:tab/>
      </w:r>
      <w:r>
        <w:t xml:space="preserve">Faculty: </w:t>
      </w:r>
      <w:r w:rsidR="005F189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>
        <w:instrText xml:space="preserve"> FORMCHECKBOX </w:instrText>
      </w:r>
      <w:r w:rsidR="003B4AD2">
        <w:fldChar w:fldCharType="separate"/>
      </w:r>
      <w:r w:rsidR="005F1890">
        <w:fldChar w:fldCharType="end"/>
      </w:r>
      <w:bookmarkEnd w:id="6"/>
    </w:p>
    <w:p w14:paraId="08D8068B" w14:textId="77777777" w:rsidR="00C223A7" w:rsidRDefault="00C223A7" w:rsidP="00C223A7">
      <w:r>
        <w:tab/>
      </w:r>
      <w:r>
        <w:tab/>
      </w:r>
      <w:r>
        <w:tab/>
      </w:r>
    </w:p>
    <w:p w14:paraId="627FB047" w14:textId="77777777" w:rsidR="00F43159" w:rsidRDefault="00F43159" w:rsidP="00C223A7"/>
    <w:p w14:paraId="579A6CF5" w14:textId="77777777" w:rsidR="00C223A7" w:rsidRDefault="00C223A7" w:rsidP="00C223A7">
      <w:r>
        <w:t xml:space="preserve">Letter of Support (if applicable): </w:t>
      </w:r>
      <w:r w:rsidR="005F1890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"/>
      <w:r>
        <w:instrText xml:space="preserve"> FORMCHECKBOX </w:instrText>
      </w:r>
      <w:r w:rsidR="003B4AD2">
        <w:fldChar w:fldCharType="separate"/>
      </w:r>
      <w:r w:rsidR="005F1890">
        <w:fldChar w:fldCharType="end"/>
      </w:r>
      <w:bookmarkEnd w:id="7"/>
    </w:p>
    <w:p w14:paraId="5A52D2B0" w14:textId="77777777" w:rsidR="00C223A7" w:rsidRDefault="00C223A7" w:rsidP="00C223A7"/>
    <w:p w14:paraId="3669820E" w14:textId="77777777" w:rsidR="001B4CF4" w:rsidRDefault="00C223A7" w:rsidP="00C223A7">
      <w:r>
        <w:t xml:space="preserve">Amount Requested:  </w:t>
      </w:r>
      <w:r w:rsidR="005F1890"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>
        <w:instrText xml:space="preserve"> FORMTEXT </w:instrText>
      </w:r>
      <w:r w:rsidR="005F1890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5F1890">
        <w:fldChar w:fldCharType="end"/>
      </w:r>
      <w:bookmarkEnd w:id="8"/>
      <w:r w:rsidR="008D1165">
        <w:tab/>
      </w:r>
      <w:r w:rsidR="008D1165">
        <w:tab/>
      </w:r>
      <w:r w:rsidR="008D1165">
        <w:tab/>
      </w:r>
      <w:r w:rsidR="008D1165">
        <w:tab/>
        <w:t xml:space="preserve">Availability of other funding: </w:t>
      </w:r>
      <w:r w:rsidR="005F1890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8"/>
      <w:r w:rsidR="008D1165">
        <w:instrText xml:space="preserve"> FORMCHECKBOX </w:instrText>
      </w:r>
      <w:r w:rsidR="003B4AD2">
        <w:fldChar w:fldCharType="separate"/>
      </w:r>
      <w:r w:rsidR="005F1890">
        <w:fldChar w:fldCharType="end"/>
      </w:r>
      <w:bookmarkEnd w:id="9"/>
      <w:r w:rsidR="008D1165">
        <w:tab/>
      </w:r>
    </w:p>
    <w:p w14:paraId="08AF1DF1" w14:textId="77777777" w:rsidR="001B4CF4" w:rsidRDefault="001B4CF4" w:rsidP="00C223A7"/>
    <w:p w14:paraId="411C6BA3" w14:textId="77777777" w:rsidR="00C223A7" w:rsidRDefault="001B4CF4" w:rsidP="00C223A7">
      <w:r>
        <w:t>Details on ALL actual paid employment: sector/</w:t>
      </w:r>
      <w:r w:rsidR="008D1165">
        <w:tab/>
      </w:r>
      <w:r>
        <w:t xml:space="preserve">full time equivalent/function </w:t>
      </w:r>
    </w:p>
    <w:p w14:paraId="7A5A11D2" w14:textId="77777777" w:rsidR="001B4CF4" w:rsidRDefault="005F1890" w:rsidP="00C223A7"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10" w:name="Text14"/>
      <w:r w:rsidR="001B4CF4">
        <w:instrText xml:space="preserve"> FORMTEXT </w:instrText>
      </w:r>
      <w:r>
        <w:fldChar w:fldCharType="separate"/>
      </w:r>
      <w:r w:rsidR="001B4CF4">
        <w:rPr>
          <w:noProof/>
        </w:rPr>
        <w:t> </w:t>
      </w:r>
      <w:r w:rsidR="001B4CF4">
        <w:rPr>
          <w:noProof/>
        </w:rPr>
        <w:t> </w:t>
      </w:r>
      <w:r w:rsidR="001B4CF4">
        <w:rPr>
          <w:noProof/>
        </w:rPr>
        <w:t> </w:t>
      </w:r>
      <w:r w:rsidR="001B4CF4">
        <w:rPr>
          <w:noProof/>
        </w:rPr>
        <w:t> </w:t>
      </w:r>
      <w:r w:rsidR="001B4CF4">
        <w:rPr>
          <w:noProof/>
        </w:rPr>
        <w:t> </w:t>
      </w:r>
      <w:r>
        <w:fldChar w:fldCharType="end"/>
      </w:r>
      <w:bookmarkEnd w:id="10"/>
    </w:p>
    <w:p w14:paraId="6C6A9BAC" w14:textId="77777777" w:rsidR="00C223A7" w:rsidRDefault="00C223A7" w:rsidP="00C223A7"/>
    <w:p w14:paraId="50E31563" w14:textId="77777777" w:rsidR="00C223A7" w:rsidRPr="00D3578E" w:rsidRDefault="00C223A7" w:rsidP="00C223A7">
      <w:pPr>
        <w:rPr>
          <w:b/>
          <w:i/>
        </w:rPr>
      </w:pPr>
      <w:r w:rsidRPr="00D3578E">
        <w:rPr>
          <w:b/>
          <w:i/>
        </w:rPr>
        <w:t xml:space="preserve">Personal Justification Statement: </w:t>
      </w:r>
    </w:p>
    <w:p w14:paraId="32B85334" w14:textId="77777777" w:rsidR="00C223A7" w:rsidRDefault="00C223A7" w:rsidP="00C223A7"/>
    <w:p w14:paraId="645CBC5E" w14:textId="77777777" w:rsidR="00C223A7" w:rsidRDefault="00C223A7" w:rsidP="001B4C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54B3511E" w14:textId="77777777" w:rsidR="00C223A7" w:rsidRDefault="005F1890" w:rsidP="001B4C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="0093243C">
        <w:instrText xml:space="preserve"> FORMTEXT </w:instrText>
      </w:r>
      <w:r>
        <w:fldChar w:fldCharType="separate"/>
      </w:r>
      <w:r w:rsidR="0093243C">
        <w:rPr>
          <w:noProof/>
        </w:rPr>
        <w:t> </w:t>
      </w:r>
      <w:r w:rsidR="0093243C">
        <w:rPr>
          <w:noProof/>
        </w:rPr>
        <w:t> </w:t>
      </w:r>
      <w:r w:rsidR="0093243C">
        <w:rPr>
          <w:noProof/>
        </w:rPr>
        <w:t> </w:t>
      </w:r>
      <w:r w:rsidR="0093243C">
        <w:rPr>
          <w:noProof/>
        </w:rPr>
        <w:t> </w:t>
      </w:r>
      <w:r w:rsidR="0093243C">
        <w:rPr>
          <w:noProof/>
        </w:rPr>
        <w:t> </w:t>
      </w:r>
      <w:r>
        <w:fldChar w:fldCharType="end"/>
      </w:r>
      <w:bookmarkEnd w:id="11"/>
    </w:p>
    <w:p w14:paraId="7E3BC61C" w14:textId="77777777" w:rsidR="00C223A7" w:rsidRDefault="00C223A7" w:rsidP="001B4C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562C14AF" w14:textId="77777777" w:rsidR="00C223A7" w:rsidRDefault="00C223A7" w:rsidP="001B4C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742268CB" w14:textId="77777777" w:rsidR="00C223A7" w:rsidRDefault="00C223A7" w:rsidP="001B4C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671B312D" w14:textId="77777777" w:rsidR="00C223A7" w:rsidRDefault="00C223A7" w:rsidP="001B4C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193A67E3" w14:textId="77777777" w:rsidR="00C223A7" w:rsidRDefault="00C223A7" w:rsidP="001B4C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70B02F73" w14:textId="77777777" w:rsidR="00C223A7" w:rsidRDefault="00C223A7" w:rsidP="001B4C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321953A0" w14:textId="77777777" w:rsidR="00C223A7" w:rsidRDefault="00C223A7" w:rsidP="001B4C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10A9FCEA" w14:textId="77777777" w:rsidR="00C223A7" w:rsidRDefault="00C223A7" w:rsidP="001B4C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6458640A" w14:textId="77777777" w:rsidR="00C223A7" w:rsidRDefault="00C223A7" w:rsidP="001B4C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2E02B4F7" w14:textId="77777777" w:rsidR="00C223A7" w:rsidRDefault="00C223A7" w:rsidP="001B4C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38E53FB2" w14:textId="77777777" w:rsidR="001B4CF4" w:rsidRDefault="001B4CF4" w:rsidP="001B4C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4DC972F2" w14:textId="77777777" w:rsidR="00C223A7" w:rsidRDefault="00C223A7" w:rsidP="001B4C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444B7B3D" w14:textId="77777777" w:rsidR="00C223A7" w:rsidRDefault="00C223A7" w:rsidP="00C223A7"/>
    <w:p w14:paraId="1EC3BE63" w14:textId="77777777" w:rsidR="00C223A7" w:rsidRPr="0093243C" w:rsidRDefault="00C223A7" w:rsidP="00C223A7">
      <w:pPr>
        <w:rPr>
          <w:b/>
          <w:i/>
        </w:rPr>
      </w:pPr>
      <w:r w:rsidRPr="0093243C">
        <w:rPr>
          <w:b/>
          <w:i/>
        </w:rPr>
        <w:t>Anticipated Expenditures</w:t>
      </w:r>
    </w:p>
    <w:p w14:paraId="566B8CAB" w14:textId="77777777" w:rsidR="00C223A7" w:rsidRDefault="00C223A7" w:rsidP="00C223A7"/>
    <w:p w14:paraId="77005881" w14:textId="77777777" w:rsidR="00C223A7" w:rsidRDefault="00C223A7" w:rsidP="00C223A7">
      <w:r>
        <w:t xml:space="preserve">Travel </w:t>
      </w:r>
      <w:r>
        <w:tab/>
      </w:r>
      <w:r w:rsidR="005F1890"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93243C">
        <w:instrText xml:space="preserve"> FORMTEXT </w:instrText>
      </w:r>
      <w:r w:rsidR="005F1890">
        <w:fldChar w:fldCharType="separate"/>
      </w:r>
      <w:r w:rsidR="0093243C">
        <w:rPr>
          <w:noProof/>
        </w:rPr>
        <w:t> </w:t>
      </w:r>
      <w:r w:rsidR="0093243C">
        <w:rPr>
          <w:noProof/>
        </w:rPr>
        <w:t> </w:t>
      </w:r>
      <w:r w:rsidR="0093243C">
        <w:rPr>
          <w:noProof/>
        </w:rPr>
        <w:t> </w:t>
      </w:r>
      <w:r w:rsidR="0093243C">
        <w:rPr>
          <w:noProof/>
        </w:rPr>
        <w:t> </w:t>
      </w:r>
      <w:r w:rsidR="0093243C">
        <w:rPr>
          <w:noProof/>
        </w:rPr>
        <w:t> </w:t>
      </w:r>
      <w:r w:rsidR="005F1890">
        <w:fldChar w:fldCharType="end"/>
      </w:r>
      <w:bookmarkEnd w:id="12"/>
      <w:r>
        <w:tab/>
      </w:r>
      <w:r>
        <w:tab/>
      </w:r>
      <w:r>
        <w:tab/>
      </w:r>
      <w:r>
        <w:tab/>
      </w:r>
      <w:r>
        <w:tab/>
      </w:r>
      <w:r>
        <w:tab/>
        <w:t>Accommodations</w:t>
      </w:r>
      <w:r w:rsidR="0093243C">
        <w:t xml:space="preserve"> </w:t>
      </w:r>
      <w:r w:rsidR="005F1890"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="0093243C">
        <w:instrText xml:space="preserve"> FORMTEXT </w:instrText>
      </w:r>
      <w:r w:rsidR="005F1890">
        <w:fldChar w:fldCharType="separate"/>
      </w:r>
      <w:r w:rsidR="0093243C">
        <w:rPr>
          <w:noProof/>
        </w:rPr>
        <w:t> </w:t>
      </w:r>
      <w:r w:rsidR="0093243C">
        <w:rPr>
          <w:noProof/>
        </w:rPr>
        <w:t> </w:t>
      </w:r>
      <w:r w:rsidR="0093243C">
        <w:rPr>
          <w:noProof/>
        </w:rPr>
        <w:t> </w:t>
      </w:r>
      <w:r w:rsidR="0093243C">
        <w:rPr>
          <w:noProof/>
        </w:rPr>
        <w:t> </w:t>
      </w:r>
      <w:r w:rsidR="0093243C">
        <w:rPr>
          <w:noProof/>
        </w:rPr>
        <w:t> </w:t>
      </w:r>
      <w:r w:rsidR="005F1890">
        <w:fldChar w:fldCharType="end"/>
      </w:r>
      <w:bookmarkEnd w:id="13"/>
    </w:p>
    <w:p w14:paraId="63504BA4" w14:textId="77777777" w:rsidR="0093243C" w:rsidRDefault="0093243C" w:rsidP="00C223A7"/>
    <w:p w14:paraId="1A72B94F" w14:textId="77777777" w:rsidR="0093243C" w:rsidRPr="0093243C" w:rsidRDefault="0093243C" w:rsidP="00C223A7">
      <w:pPr>
        <w:rPr>
          <w:b/>
          <w:i/>
        </w:rPr>
      </w:pPr>
      <w:r w:rsidRPr="0093243C">
        <w:rPr>
          <w:b/>
          <w:i/>
        </w:rPr>
        <w:t>Preferred method of reimbursement:</w:t>
      </w:r>
    </w:p>
    <w:p w14:paraId="3E3BC04D" w14:textId="77777777" w:rsidR="0093243C" w:rsidRDefault="0093243C" w:rsidP="00C223A7"/>
    <w:p w14:paraId="154D1115" w14:textId="0BEC4560" w:rsidR="0093243C" w:rsidRDefault="00143D3C" w:rsidP="00C223A7">
      <w:r>
        <w:t>Bank transfer:</w:t>
      </w:r>
      <w:r w:rsidR="0093243C">
        <w:t xml:space="preserve"> </w:t>
      </w:r>
      <w:r w:rsidR="0093243C">
        <w:tab/>
      </w:r>
      <w:r w:rsidR="005F1890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6"/>
      <w:r w:rsidR="0093243C">
        <w:instrText xml:space="preserve"> FORMCHECKBOX </w:instrText>
      </w:r>
      <w:r w:rsidR="003B4AD2">
        <w:fldChar w:fldCharType="separate"/>
      </w:r>
      <w:r w:rsidR="005F1890">
        <w:fldChar w:fldCharType="end"/>
      </w:r>
      <w:bookmarkEnd w:id="14"/>
      <w:r w:rsidR="0093243C">
        <w:tab/>
      </w:r>
      <w:r w:rsidR="0093243C">
        <w:tab/>
      </w:r>
      <w:r w:rsidR="0093243C">
        <w:tab/>
      </w:r>
      <w:r w:rsidR="0093243C">
        <w:tab/>
      </w:r>
      <w:r w:rsidR="0093243C">
        <w:tab/>
      </w:r>
      <w:r w:rsidR="0093243C">
        <w:tab/>
        <w:t xml:space="preserve">via PayPal account:  </w:t>
      </w:r>
      <w:r w:rsidR="005F1890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7"/>
      <w:r w:rsidR="0093243C">
        <w:instrText xml:space="preserve"> FORMCHECKBOX </w:instrText>
      </w:r>
      <w:r w:rsidR="003B4AD2">
        <w:fldChar w:fldCharType="separate"/>
      </w:r>
      <w:r w:rsidR="005F1890">
        <w:fldChar w:fldCharType="end"/>
      </w:r>
      <w:bookmarkEnd w:id="15"/>
    </w:p>
    <w:p w14:paraId="48951491" w14:textId="77777777" w:rsidR="00C223A7" w:rsidRDefault="00C223A7" w:rsidP="00C223A7"/>
    <w:p w14:paraId="1A42D286" w14:textId="77777777" w:rsidR="00C223A7" w:rsidRDefault="00C223A7" w:rsidP="00C223A7">
      <w:r>
        <w:t xml:space="preserve">I understand that I must </w:t>
      </w:r>
      <w:r w:rsidR="001B4CF4">
        <w:t xml:space="preserve">show </w:t>
      </w:r>
      <w:r>
        <w:t>original receipts</w:t>
      </w:r>
      <w:r w:rsidR="001B4CF4">
        <w:t xml:space="preserve"> &amp; ID</w:t>
      </w:r>
      <w:r>
        <w:t xml:space="preserve"> to receive reimbursement for my </w:t>
      </w:r>
      <w:r w:rsidR="0093243C">
        <w:t xml:space="preserve">travel award. Receipts must meet the approval of ISATT’s Treasurer and the auditor or ISATT’s accounts. </w:t>
      </w:r>
    </w:p>
    <w:p w14:paraId="10931BF9" w14:textId="77777777" w:rsidR="0093243C" w:rsidRDefault="0093243C" w:rsidP="00C223A7"/>
    <w:p w14:paraId="76A4E942" w14:textId="77777777" w:rsidR="0093243C" w:rsidRDefault="0093243C" w:rsidP="00C223A7"/>
    <w:p w14:paraId="2F9585F5" w14:textId="77777777" w:rsidR="0093243C" w:rsidRDefault="0093243C" w:rsidP="00C223A7">
      <w:r>
        <w:t>Signature: _______________________________     Date: ____________________________</w:t>
      </w:r>
    </w:p>
    <w:sectPr w:rsidR="0093243C" w:rsidSect="001B4C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11B64"/>
    <w:multiLevelType w:val="hybridMultilevel"/>
    <w:tmpl w:val="1A801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204E5"/>
    <w:multiLevelType w:val="hybridMultilevel"/>
    <w:tmpl w:val="604EED52"/>
    <w:lvl w:ilvl="0" w:tplc="0813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A16BA5"/>
    <w:multiLevelType w:val="hybridMultilevel"/>
    <w:tmpl w:val="F7A87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1649D"/>
    <w:multiLevelType w:val="hybridMultilevel"/>
    <w:tmpl w:val="852EC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A46E1"/>
    <w:multiLevelType w:val="hybridMultilevel"/>
    <w:tmpl w:val="845C2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93631"/>
    <w:multiLevelType w:val="hybridMultilevel"/>
    <w:tmpl w:val="7152B5A6"/>
    <w:lvl w:ilvl="0" w:tplc="0813000F">
      <w:start w:val="1"/>
      <w:numFmt w:val="decimal"/>
      <w:lvlText w:val="%1."/>
      <w:lvlJc w:val="left"/>
      <w:pPr>
        <w:ind w:left="1500" w:hanging="360"/>
      </w:pPr>
    </w:lvl>
    <w:lvl w:ilvl="1" w:tplc="08130019" w:tentative="1">
      <w:start w:val="1"/>
      <w:numFmt w:val="lowerLetter"/>
      <w:lvlText w:val="%2."/>
      <w:lvlJc w:val="left"/>
      <w:pPr>
        <w:ind w:left="2220" w:hanging="360"/>
      </w:pPr>
    </w:lvl>
    <w:lvl w:ilvl="2" w:tplc="0813001B" w:tentative="1">
      <w:start w:val="1"/>
      <w:numFmt w:val="lowerRoman"/>
      <w:lvlText w:val="%3."/>
      <w:lvlJc w:val="right"/>
      <w:pPr>
        <w:ind w:left="2940" w:hanging="180"/>
      </w:pPr>
    </w:lvl>
    <w:lvl w:ilvl="3" w:tplc="0813000F" w:tentative="1">
      <w:start w:val="1"/>
      <w:numFmt w:val="decimal"/>
      <w:lvlText w:val="%4."/>
      <w:lvlJc w:val="left"/>
      <w:pPr>
        <w:ind w:left="3660" w:hanging="360"/>
      </w:pPr>
    </w:lvl>
    <w:lvl w:ilvl="4" w:tplc="08130019" w:tentative="1">
      <w:start w:val="1"/>
      <w:numFmt w:val="lowerLetter"/>
      <w:lvlText w:val="%5."/>
      <w:lvlJc w:val="left"/>
      <w:pPr>
        <w:ind w:left="4380" w:hanging="360"/>
      </w:pPr>
    </w:lvl>
    <w:lvl w:ilvl="5" w:tplc="0813001B" w:tentative="1">
      <w:start w:val="1"/>
      <w:numFmt w:val="lowerRoman"/>
      <w:lvlText w:val="%6."/>
      <w:lvlJc w:val="right"/>
      <w:pPr>
        <w:ind w:left="5100" w:hanging="180"/>
      </w:pPr>
    </w:lvl>
    <w:lvl w:ilvl="6" w:tplc="0813000F" w:tentative="1">
      <w:start w:val="1"/>
      <w:numFmt w:val="decimal"/>
      <w:lvlText w:val="%7."/>
      <w:lvlJc w:val="left"/>
      <w:pPr>
        <w:ind w:left="5820" w:hanging="360"/>
      </w:pPr>
    </w:lvl>
    <w:lvl w:ilvl="7" w:tplc="08130019" w:tentative="1">
      <w:start w:val="1"/>
      <w:numFmt w:val="lowerLetter"/>
      <w:lvlText w:val="%8."/>
      <w:lvlJc w:val="left"/>
      <w:pPr>
        <w:ind w:left="6540" w:hanging="360"/>
      </w:pPr>
    </w:lvl>
    <w:lvl w:ilvl="8" w:tplc="0813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57C569A7"/>
    <w:multiLevelType w:val="hybridMultilevel"/>
    <w:tmpl w:val="E4E23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176">
    <w:abstractNumId w:val="0"/>
  </w:num>
  <w:num w:numId="2" w16cid:durableId="1573657257">
    <w:abstractNumId w:val="4"/>
  </w:num>
  <w:num w:numId="3" w16cid:durableId="1807233223">
    <w:abstractNumId w:val="6"/>
  </w:num>
  <w:num w:numId="4" w16cid:durableId="1250430083">
    <w:abstractNumId w:val="3"/>
  </w:num>
  <w:num w:numId="5" w16cid:durableId="1061636686">
    <w:abstractNumId w:val="2"/>
  </w:num>
  <w:num w:numId="6" w16cid:durableId="1478566072">
    <w:abstractNumId w:val="5"/>
  </w:num>
  <w:num w:numId="7" w16cid:durableId="1859349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/>
  <w:documentProtection w:edit="forms" w:enforcement="1" w:cryptProviderType="rsaAES" w:cryptAlgorithmClass="hash" w:cryptAlgorithmType="typeAny" w:cryptAlgorithmSid="14" w:cryptSpinCount="100000" w:hash="keN6gpG2x8E1aLOqP5R+j+VIzMrxfyTHiiVPIXnmpaEPjshdUiyQM5pryt/yAEQ9uuhvL/bIn6yjJwML3zJX+g==" w:salt="21Uijsve7E1p/Jq+G17ghw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3A7"/>
    <w:rsid w:val="0001354A"/>
    <w:rsid w:val="00075474"/>
    <w:rsid w:val="000B2248"/>
    <w:rsid w:val="00143D3C"/>
    <w:rsid w:val="00143D6C"/>
    <w:rsid w:val="001971F7"/>
    <w:rsid w:val="001A2173"/>
    <w:rsid w:val="001B4CF4"/>
    <w:rsid w:val="001C1F53"/>
    <w:rsid w:val="001C4539"/>
    <w:rsid w:val="00210F24"/>
    <w:rsid w:val="00230165"/>
    <w:rsid w:val="002500C3"/>
    <w:rsid w:val="002F4A57"/>
    <w:rsid w:val="003470AB"/>
    <w:rsid w:val="003872AB"/>
    <w:rsid w:val="003D03A1"/>
    <w:rsid w:val="003E500E"/>
    <w:rsid w:val="00413627"/>
    <w:rsid w:val="00531337"/>
    <w:rsid w:val="0057602C"/>
    <w:rsid w:val="0059413C"/>
    <w:rsid w:val="005A22B7"/>
    <w:rsid w:val="005F1890"/>
    <w:rsid w:val="00601787"/>
    <w:rsid w:val="0063425E"/>
    <w:rsid w:val="006F3510"/>
    <w:rsid w:val="007333D1"/>
    <w:rsid w:val="007E69F3"/>
    <w:rsid w:val="0082484F"/>
    <w:rsid w:val="008306B7"/>
    <w:rsid w:val="008362FF"/>
    <w:rsid w:val="00836D5D"/>
    <w:rsid w:val="008734C9"/>
    <w:rsid w:val="00886600"/>
    <w:rsid w:val="008C3E9B"/>
    <w:rsid w:val="008D1165"/>
    <w:rsid w:val="00931635"/>
    <w:rsid w:val="0093243C"/>
    <w:rsid w:val="009835FF"/>
    <w:rsid w:val="00995846"/>
    <w:rsid w:val="00A007EC"/>
    <w:rsid w:val="00A75457"/>
    <w:rsid w:val="00A87DDD"/>
    <w:rsid w:val="00A907B7"/>
    <w:rsid w:val="00A92FFA"/>
    <w:rsid w:val="00AC74CB"/>
    <w:rsid w:val="00B16842"/>
    <w:rsid w:val="00BD3EBA"/>
    <w:rsid w:val="00C14775"/>
    <w:rsid w:val="00C161C2"/>
    <w:rsid w:val="00C210AB"/>
    <w:rsid w:val="00C223A7"/>
    <w:rsid w:val="00CB19BB"/>
    <w:rsid w:val="00CB6DBF"/>
    <w:rsid w:val="00D3578E"/>
    <w:rsid w:val="00D86E4D"/>
    <w:rsid w:val="00DE56A6"/>
    <w:rsid w:val="00E90FB9"/>
    <w:rsid w:val="00EB3CB5"/>
    <w:rsid w:val="00EC32AD"/>
    <w:rsid w:val="00F43159"/>
    <w:rsid w:val="00F7384A"/>
    <w:rsid w:val="00F84B41"/>
    <w:rsid w:val="00FD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4AAC9"/>
  <w15:docId w15:val="{DD872DE8-C613-480E-B04C-824E584A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3D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23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3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3A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223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223A7"/>
    <w:pPr>
      <w:spacing w:after="200" w:line="276" w:lineRule="auto"/>
      <w:ind w:left="720"/>
      <w:contextualSpacing/>
    </w:pPr>
    <w:rPr>
      <w:rFonts w:ascii="Times New Roman" w:hAnsi="Times New Roman" w:cs="Times New Roman"/>
      <w:lang w:val="en-US"/>
    </w:rPr>
  </w:style>
  <w:style w:type="paragraph" w:styleId="NoSpacing">
    <w:name w:val="No Spacing"/>
    <w:uiPriority w:val="1"/>
    <w:qFormat/>
    <w:rsid w:val="00C223A7"/>
    <w:rPr>
      <w:rFonts w:ascii="Times New Roman" w:hAnsi="Times New Roman" w:cs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C223A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92FF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754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54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54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4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47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3425E"/>
  </w:style>
  <w:style w:type="paragraph" w:styleId="NormalWeb">
    <w:name w:val="Normal (Web)"/>
    <w:basedOn w:val="Normal"/>
    <w:uiPriority w:val="99"/>
    <w:semiHidden/>
    <w:unhideWhenUsed/>
    <w:rsid w:val="006342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60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6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7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.hotolean@reading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.hotolean@reading.ac.uk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 Hotolean</cp:lastModifiedBy>
  <cp:revision>2</cp:revision>
  <dcterms:created xsi:type="dcterms:W3CDTF">2024-08-05T06:53:00Z</dcterms:created>
  <dcterms:modified xsi:type="dcterms:W3CDTF">2024-08-05T06:53:00Z</dcterms:modified>
</cp:coreProperties>
</file>